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AB" w:rsidRDefault="00B830AB" w:rsidP="00B830AB">
      <w:pPr>
        <w:jc w:val="center"/>
        <w:rPr>
          <w:rFonts w:ascii="Times New Roman" w:hAnsi="Times New Roman" w:cs="Times New Roman"/>
          <w:b/>
          <w:sz w:val="28"/>
          <w:szCs w:val="28"/>
          <w:lang w:val="uk-UA"/>
        </w:rPr>
      </w:pPr>
      <w:r>
        <w:rPr>
          <w:rFonts w:ascii="Times New Roman" w:hAnsi="Times New Roman" w:cs="Times New Roman"/>
          <w:b/>
          <w:sz w:val="28"/>
          <w:szCs w:val="28"/>
          <w:lang w:val="uk-UA"/>
        </w:rPr>
        <w:t>Музично-педагогічна діяльність Г.С.Сковороди на Харківщині</w:t>
      </w:r>
    </w:p>
    <w:p w:rsidR="00B830AB" w:rsidRDefault="00B830AB" w:rsidP="00B830A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історії нашої освіти одне з чільних місць посідає науково-педагогічна спадщина, просвітницька і культурно-громадська діяльність видатного філософа, педагога-гуманіста, поета, музиканта і просвітителя 18 ст. Григорія Савича Сковороди. Різні аспекти його поглядів плідно вивчалися та творчо використовувалися багатьма вченими 19-20століть в науковій та навчально-виховній роботі з молоддю у вищих і середніх закладах освіти України.</w:t>
      </w:r>
    </w:p>
    <w:p w:rsidR="00B830AB" w:rsidRDefault="00B830AB" w:rsidP="00B830A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Аналіз праць Г.Сковороди, спогадів його сучасників і біографів</w:t>
      </w:r>
      <w:r w:rsidR="00875674">
        <w:rPr>
          <w:rFonts w:ascii="Times New Roman" w:hAnsi="Times New Roman" w:cs="Times New Roman"/>
          <w:sz w:val="28"/>
          <w:szCs w:val="28"/>
          <w:lang w:val="uk-UA"/>
        </w:rPr>
        <w:t xml:space="preserve">, а також </w:t>
      </w:r>
      <w:proofErr w:type="spellStart"/>
      <w:r w:rsidR="00875674">
        <w:rPr>
          <w:rFonts w:ascii="Times New Roman" w:hAnsi="Times New Roman" w:cs="Times New Roman"/>
          <w:sz w:val="28"/>
          <w:szCs w:val="28"/>
          <w:lang w:val="uk-UA"/>
        </w:rPr>
        <w:t>історико</w:t>
      </w:r>
      <w:proofErr w:type="spellEnd"/>
      <w:r w:rsidR="00875674">
        <w:rPr>
          <w:rFonts w:ascii="Times New Roman" w:hAnsi="Times New Roman" w:cs="Times New Roman"/>
          <w:sz w:val="28"/>
          <w:szCs w:val="28"/>
          <w:lang w:val="uk-UA"/>
        </w:rPr>
        <w:t xml:space="preserve"> - </w:t>
      </w:r>
      <w:r>
        <w:rPr>
          <w:rFonts w:ascii="Times New Roman" w:hAnsi="Times New Roman" w:cs="Times New Roman"/>
          <w:sz w:val="28"/>
          <w:szCs w:val="28"/>
          <w:lang w:val="uk-UA"/>
        </w:rPr>
        <w:t>педагогічних джерел свідчить, що особливо плідним був харківський період</w:t>
      </w:r>
      <w:r w:rsidR="000153D1">
        <w:rPr>
          <w:rFonts w:ascii="Times New Roman" w:hAnsi="Times New Roman" w:cs="Times New Roman"/>
          <w:sz w:val="28"/>
          <w:szCs w:val="28"/>
          <w:lang w:val="uk-UA"/>
        </w:rPr>
        <w:t xml:space="preserve"> діяльності педагога-митця. Протягом десятиріччя (1759-1769) він вчив і виховував студентську молодь у Харківському колегіумі – широко відомому на той час вищому навчальному закладі Слобожанщини. Г.Сковорода викладав грецьку мову, поетику і синтаксис, а з 1768 р. розробив і читав у додаткових класах навчальний курс </w:t>
      </w:r>
      <w:proofErr w:type="spellStart"/>
      <w:r w:rsidR="000153D1">
        <w:rPr>
          <w:rFonts w:ascii="Times New Roman" w:hAnsi="Times New Roman" w:cs="Times New Roman"/>
          <w:sz w:val="28"/>
          <w:szCs w:val="28"/>
          <w:lang w:val="uk-UA"/>
        </w:rPr>
        <w:t>добронравія</w:t>
      </w:r>
      <w:proofErr w:type="spellEnd"/>
      <w:r w:rsidR="000153D1">
        <w:rPr>
          <w:rFonts w:ascii="Times New Roman" w:hAnsi="Times New Roman" w:cs="Times New Roman"/>
          <w:sz w:val="28"/>
          <w:szCs w:val="28"/>
          <w:lang w:val="uk-UA"/>
        </w:rPr>
        <w:t>.</w:t>
      </w:r>
    </w:p>
    <w:p w:rsidR="000153D1" w:rsidRDefault="000153D1" w:rsidP="00B830A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 час викладання в колегіумі Г.Сковорода відзначав роль музичного мистецтва як ефективного чинника духовного виховання молоді, а поезію та співи у супроводі музичних інструментів спрямовував на формування і розвиток природних уподобань студентів як важливий принцип їхньої діяльності, наголошував на необхідності самопізнання та самовдосконалення молоді, обрання майбутньої професії за покликанням</w:t>
      </w:r>
      <w:r w:rsidR="00875674">
        <w:rPr>
          <w:rFonts w:ascii="Times New Roman" w:hAnsi="Times New Roman" w:cs="Times New Roman"/>
          <w:sz w:val="28"/>
          <w:szCs w:val="28"/>
          <w:lang w:val="uk-UA"/>
        </w:rPr>
        <w:t>. Педагог-митець у роботі зі студентами широко спирався на народно - пісенну творчість, в урочисті дні разом з вихованцями влаштовував народні свята з грою на музичних інструментах та хоровим співом, приділяв велику увагу естетичному вихованню.</w:t>
      </w:r>
    </w:p>
    <w:p w:rsidR="00875674" w:rsidRDefault="00875674" w:rsidP="00B830A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різних жанрах і формах музики Г.Сковорода бачив важливий чинник самопізнання і вдосконалення людської особистості, розвитку її духовних якостей, естетичних почуттів і творчої індивідуальності. Музика, - підкреслював він, - не лише шлях до серця людини, а й «джерело думок вдячних», спрямоване на пізнання людиною навколишнього світу</w:t>
      </w:r>
    </w:p>
    <w:p w:rsidR="00875674" w:rsidRPr="00827D78" w:rsidRDefault="00875674" w:rsidP="00B830A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листах до М.</w:t>
      </w:r>
      <w:proofErr w:type="spellStart"/>
      <w:r>
        <w:rPr>
          <w:rFonts w:ascii="Times New Roman" w:hAnsi="Times New Roman" w:cs="Times New Roman"/>
          <w:sz w:val="28"/>
          <w:szCs w:val="28"/>
          <w:lang w:val="uk-UA"/>
        </w:rPr>
        <w:t>Ковалинського</w:t>
      </w:r>
      <w:proofErr w:type="spellEnd"/>
      <w:r>
        <w:rPr>
          <w:rFonts w:ascii="Times New Roman" w:hAnsi="Times New Roman" w:cs="Times New Roman"/>
          <w:sz w:val="28"/>
          <w:szCs w:val="28"/>
          <w:lang w:val="uk-UA"/>
        </w:rPr>
        <w:t xml:space="preserve"> Г.Сковорода розповідав також про досвід проведення різних форм музичних занять зі студентами Харківського колегіуму. У 1762-1764</w:t>
      </w:r>
      <w:r w:rsidR="00E82436">
        <w:rPr>
          <w:rFonts w:ascii="Times New Roman" w:hAnsi="Times New Roman" w:cs="Times New Roman"/>
          <w:sz w:val="28"/>
          <w:szCs w:val="28"/>
          <w:lang w:val="uk-UA"/>
        </w:rPr>
        <w:t xml:space="preserve"> рр. головними формами музичних занять були індивідуальні уроки співу та колективні заняття з хором у супроводі органу. У ході колективних занять Г.Сковорода знайомив студентів з багатоголосною народнопісенною творчістю, розвиваючи їхні музичні здібності та закладаючи основи національної самосвідомості і музичної </w:t>
      </w:r>
      <w:r w:rsidR="00E82436">
        <w:rPr>
          <w:rFonts w:ascii="Times New Roman" w:hAnsi="Times New Roman" w:cs="Times New Roman"/>
          <w:sz w:val="28"/>
          <w:szCs w:val="28"/>
          <w:lang w:val="uk-UA"/>
        </w:rPr>
        <w:lastRenderedPageBreak/>
        <w:t xml:space="preserve">культури молоді. Г.Сковорода складав і використовував для занять власні пісні, спрямовані на виховання високих моральних якостей студентів. Він наголошував на важливості виховання за допомогою пісні загальнолюдських моральних якостей особистості, підкреслював, що «благочестя та доброчесність робить людину щасливою і зберігає щастя». Любов Г.Сковороди до музичного мистецтва, потреба в музиці як плідному засобі розвитку духовності особистості передавалася </w:t>
      </w:r>
      <w:r w:rsidR="00412BBA">
        <w:rPr>
          <w:rFonts w:ascii="Times New Roman" w:hAnsi="Times New Roman" w:cs="Times New Roman"/>
          <w:sz w:val="28"/>
          <w:szCs w:val="28"/>
          <w:lang w:val="uk-UA"/>
        </w:rPr>
        <w:t>учням у процесі слухання духовної та народної музики. Виконуючи на заняттях народні пісні, Г.Сковорода прилучав учнів до рідної музичної мови, яка була основою музичного виховання й освіти народу.</w:t>
      </w:r>
      <w:r w:rsidR="00827D78" w:rsidRPr="00827D78">
        <w:rPr>
          <w:rFonts w:ascii="Times New Roman" w:hAnsi="Times New Roman" w:cs="Times New Roman"/>
          <w:sz w:val="28"/>
          <w:szCs w:val="28"/>
        </w:rPr>
        <w:t xml:space="preserve"> </w:t>
      </w:r>
      <w:r w:rsidR="00827D78">
        <w:rPr>
          <w:rFonts w:ascii="Times New Roman" w:hAnsi="Times New Roman" w:cs="Times New Roman"/>
          <w:sz w:val="28"/>
          <w:szCs w:val="28"/>
          <w:lang w:val="uk-UA"/>
        </w:rPr>
        <w:t>Основними напрямами музично – просвітницької діяльності Г.С.Сковороди на Харківщині були музично – педагогічна викладацька робота з учнівською молоддю на Переяславщині і Харківщині; музична національно – просвітницька діяльність педагога – наставника серед різних верств населення; використання творчої народнопісенної спадщини як засобу розвитку української музичної культури, високих моральних і гуманних якостей людей, формування в них прагнення до життя, де будуть панувати правда, добро і справедливість.</w:t>
      </w:r>
    </w:p>
    <w:p w:rsidR="00412BBA" w:rsidRDefault="00412BBA" w:rsidP="00B830A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Останні 25 років, подорожуючи Слобожанщиною, мислитель добре вивчив особливості життя народу рідного краю, його національні звичаї та музично – пісенні традиції. Мандрівні шляхи педагога – наставника простяглися по всій території Харківщини: він жив у Бабаях, </w:t>
      </w:r>
      <w:proofErr w:type="spellStart"/>
      <w:r>
        <w:rPr>
          <w:rFonts w:ascii="Times New Roman" w:hAnsi="Times New Roman" w:cs="Times New Roman"/>
          <w:sz w:val="28"/>
          <w:szCs w:val="28"/>
          <w:lang w:val="uk-UA"/>
        </w:rPr>
        <w:t>Пан-Іванівці</w:t>
      </w:r>
      <w:proofErr w:type="spellEnd"/>
      <w:r>
        <w:rPr>
          <w:rFonts w:ascii="Times New Roman" w:hAnsi="Times New Roman" w:cs="Times New Roman"/>
          <w:sz w:val="28"/>
          <w:szCs w:val="28"/>
          <w:lang w:val="uk-UA"/>
        </w:rPr>
        <w:t xml:space="preserve">, Валках, Великому </w:t>
      </w:r>
      <w:proofErr w:type="spellStart"/>
      <w:r>
        <w:rPr>
          <w:rFonts w:ascii="Times New Roman" w:hAnsi="Times New Roman" w:cs="Times New Roman"/>
          <w:sz w:val="28"/>
          <w:szCs w:val="28"/>
          <w:lang w:val="uk-UA"/>
        </w:rPr>
        <w:t>Бурлуці</w:t>
      </w:r>
      <w:proofErr w:type="spellEnd"/>
      <w:r>
        <w:rPr>
          <w:rFonts w:ascii="Times New Roman" w:hAnsi="Times New Roman" w:cs="Times New Roman"/>
          <w:sz w:val="28"/>
          <w:szCs w:val="28"/>
          <w:lang w:val="uk-UA"/>
        </w:rPr>
        <w:t xml:space="preserve">, Охтирці та інших місцях Слобожанщини. За спогадами сучасників, Г.Сковорода писав свої поетичні та музичні твори й пісні під час подорожей серед степових </w:t>
      </w:r>
      <w:r w:rsidR="00763196">
        <w:rPr>
          <w:rFonts w:ascii="Times New Roman" w:hAnsi="Times New Roman" w:cs="Times New Roman"/>
          <w:sz w:val="28"/>
          <w:szCs w:val="28"/>
          <w:lang w:val="uk-UA"/>
        </w:rPr>
        <w:t>просторів і тінистих лісів Харківщини. Мислитель обрав своєрідний мандрівний спосіб життя, щоб на лоні чарівної природи України записувати свої роздуми про щастя людини, пошуки шляхів формування «істинної» людини. Саме ці мотиви відчуваються у 12-й пісні «Саду божественних пісень», що є програмною для розуміння цілісного й неповторного світогляду видатного філософа й просвітителя Григорія Савича Сковороди:</w:t>
      </w:r>
    </w:p>
    <w:p w:rsidR="00763196" w:rsidRDefault="00763196"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В город не піду багатий – </w:t>
      </w:r>
    </w:p>
    <w:p w:rsidR="00763196" w:rsidRDefault="00763196"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у полях я буду </w:t>
      </w:r>
      <w:proofErr w:type="spellStart"/>
      <w:r>
        <w:rPr>
          <w:rFonts w:ascii="Times New Roman" w:hAnsi="Times New Roman" w:cs="Times New Roman"/>
          <w:i/>
          <w:sz w:val="28"/>
          <w:szCs w:val="28"/>
          <w:lang w:val="uk-UA"/>
        </w:rPr>
        <w:t>жить</w:t>
      </w:r>
      <w:proofErr w:type="spellEnd"/>
      <w:r>
        <w:rPr>
          <w:rFonts w:ascii="Times New Roman" w:hAnsi="Times New Roman" w:cs="Times New Roman"/>
          <w:i/>
          <w:sz w:val="28"/>
          <w:szCs w:val="28"/>
          <w:lang w:val="uk-UA"/>
        </w:rPr>
        <w:t>,</w:t>
      </w:r>
    </w:p>
    <w:p w:rsidR="00763196" w:rsidRDefault="00763196"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Вік свій буду коротати</w:t>
      </w:r>
    </w:p>
    <w:p w:rsidR="00763196" w:rsidRDefault="00763196"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t>там де тихо час біжить…</w:t>
      </w:r>
    </w:p>
    <w:p w:rsidR="00763196" w:rsidRDefault="00763196"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t>І нічого не бажаю,</w:t>
      </w:r>
    </w:p>
    <w:p w:rsidR="00763196" w:rsidRDefault="00763196"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окрім хліба та води,</w:t>
      </w:r>
    </w:p>
    <w:p w:rsidR="00763196" w:rsidRDefault="00763196"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t>Вбогість я за друга маю,</w:t>
      </w:r>
    </w:p>
    <w:p w:rsidR="00763196" w:rsidRDefault="00763196"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t>з нею ми давно свати.</w:t>
      </w:r>
    </w:p>
    <w:p w:rsidR="00763196" w:rsidRDefault="00763196"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Здраствуй, любий мій покою!</w:t>
      </w:r>
    </w:p>
    <w:p w:rsidR="00763196" w:rsidRDefault="00763196"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t>Ти навіки уже мій!</w:t>
      </w:r>
    </w:p>
    <w:p w:rsidR="00763196" w:rsidRDefault="00763196"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 бути нам з тобою:</w:t>
      </w:r>
    </w:p>
    <w:p w:rsidR="00763196" w:rsidRDefault="00763196"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t>ти для мене, а я твій.</w:t>
      </w:r>
    </w:p>
    <w:p w:rsidR="00763196" w:rsidRDefault="00763196"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t>О, діброво! О, свободо!</w:t>
      </w:r>
    </w:p>
    <w:p w:rsidR="00904DDA" w:rsidRDefault="00904DDA"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t>Я в тобі почав мудріть.</w:t>
      </w:r>
    </w:p>
    <w:p w:rsidR="00904DDA" w:rsidRDefault="00904DDA"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t>І в тобі, моя природо,</w:t>
      </w:r>
    </w:p>
    <w:p w:rsidR="00904DDA" w:rsidRDefault="00904DDA" w:rsidP="00763196">
      <w:pPr>
        <w:jc w:val="center"/>
        <w:rPr>
          <w:rFonts w:ascii="Times New Roman" w:hAnsi="Times New Roman" w:cs="Times New Roman"/>
          <w:i/>
          <w:sz w:val="28"/>
          <w:szCs w:val="28"/>
          <w:lang w:val="uk-UA"/>
        </w:rPr>
      </w:pPr>
      <w:r>
        <w:rPr>
          <w:rFonts w:ascii="Times New Roman" w:hAnsi="Times New Roman" w:cs="Times New Roman"/>
          <w:i/>
          <w:sz w:val="28"/>
          <w:szCs w:val="28"/>
          <w:lang w:val="uk-UA"/>
        </w:rPr>
        <w:t>Шлях свій хочу закінчить.</w:t>
      </w:r>
    </w:p>
    <w:p w:rsidR="00763196" w:rsidRPr="00763196" w:rsidRDefault="00763196" w:rsidP="00763196">
      <w:pPr>
        <w:jc w:val="center"/>
        <w:rPr>
          <w:rFonts w:ascii="Times New Roman" w:hAnsi="Times New Roman" w:cs="Times New Roman"/>
          <w:i/>
          <w:sz w:val="28"/>
          <w:szCs w:val="28"/>
          <w:lang w:val="uk-UA"/>
        </w:rPr>
      </w:pPr>
    </w:p>
    <w:p w:rsidR="00B830AB" w:rsidRDefault="00B830AB" w:rsidP="00B830AB">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B830AB" w:rsidRPr="00B830AB" w:rsidRDefault="00B830AB" w:rsidP="00B830AB">
      <w:pPr>
        <w:jc w:val="center"/>
        <w:rPr>
          <w:rFonts w:ascii="Times New Roman" w:hAnsi="Times New Roman" w:cs="Times New Roman"/>
          <w:b/>
          <w:sz w:val="28"/>
          <w:szCs w:val="28"/>
          <w:lang w:val="uk-UA"/>
        </w:rPr>
      </w:pPr>
    </w:p>
    <w:sectPr w:rsidR="00B830AB" w:rsidRPr="00B830AB" w:rsidSect="006C3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30AB"/>
    <w:rsid w:val="000153D1"/>
    <w:rsid w:val="00040B6F"/>
    <w:rsid w:val="003D62EC"/>
    <w:rsid w:val="00412BBA"/>
    <w:rsid w:val="006336FA"/>
    <w:rsid w:val="006C33C5"/>
    <w:rsid w:val="00763196"/>
    <w:rsid w:val="00780F28"/>
    <w:rsid w:val="00827D78"/>
    <w:rsid w:val="00875674"/>
    <w:rsid w:val="00904DDA"/>
    <w:rsid w:val="00B830AB"/>
    <w:rsid w:val="00E82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2013-05-09T11:20:00Z</dcterms:created>
  <dcterms:modified xsi:type="dcterms:W3CDTF">2013-05-12T17:40:00Z</dcterms:modified>
</cp:coreProperties>
</file>